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D592" w14:textId="66B37076" w:rsidR="006F4313" w:rsidRDefault="008A6CEB" w:rsidP="008A6C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6CEB">
        <w:rPr>
          <w:rFonts w:ascii="Arial" w:hAnsi="Arial" w:cs="Arial"/>
          <w:b/>
          <w:bCs/>
          <w:sz w:val="32"/>
          <w:szCs w:val="32"/>
        </w:rPr>
        <w:t>Example Scope of Work – SLED - Multilingual Interpretation &amp; Translation Services</w:t>
      </w:r>
    </w:p>
    <w:p w14:paraId="2A2E4D44" w14:textId="7F34F3CB" w:rsidR="00690246" w:rsidRPr="00AD5728" w:rsidRDefault="00690246" w:rsidP="00431629">
      <w:pPr>
        <w:spacing w:after="0"/>
        <w:rPr>
          <w:sz w:val="20"/>
          <w:szCs w:val="20"/>
        </w:rPr>
      </w:pPr>
      <w:r w:rsidRPr="00AD5728">
        <w:rPr>
          <w:rStyle w:val="Emphasis"/>
          <w:sz w:val="20"/>
          <w:szCs w:val="20"/>
        </w:rPr>
        <w:t>This is a representative</w:t>
      </w:r>
      <w:r>
        <w:rPr>
          <w:rStyle w:val="Emphasis"/>
          <w:sz w:val="20"/>
          <w:szCs w:val="20"/>
        </w:rPr>
        <w:t xml:space="preserve"> excerpt </w:t>
      </w:r>
      <w:r w:rsidRPr="00AD5728">
        <w:rPr>
          <w:rStyle w:val="Emphasis"/>
          <w:sz w:val="20"/>
          <w:szCs w:val="20"/>
        </w:rPr>
        <w:t>of a proposal</w:t>
      </w:r>
      <w:r>
        <w:rPr>
          <w:rStyle w:val="Emphasis"/>
          <w:sz w:val="20"/>
          <w:szCs w:val="20"/>
        </w:rPr>
        <w:t xml:space="preserve">’s Scope of Work </w:t>
      </w:r>
      <w:r w:rsidRPr="00AD5728">
        <w:rPr>
          <w:rStyle w:val="Emphasis"/>
          <w:sz w:val="20"/>
          <w:szCs w:val="20"/>
        </w:rPr>
        <w:t xml:space="preserve">for a government </w:t>
      </w:r>
      <w:r>
        <w:rPr>
          <w:rStyle w:val="Emphasis"/>
          <w:sz w:val="20"/>
          <w:szCs w:val="20"/>
        </w:rPr>
        <w:t>(SLED) agency</w:t>
      </w:r>
      <w:r w:rsidRPr="00AD5728">
        <w:rPr>
          <w:rStyle w:val="Emphasis"/>
          <w:sz w:val="20"/>
          <w:szCs w:val="20"/>
        </w:rPr>
        <w:t>. Names, organizations, and project details have been modified for confidentiality and illustrative purposes.</w:t>
      </w:r>
    </w:p>
    <w:p w14:paraId="6EE2DE75" w14:textId="0C9F3522" w:rsidR="00690246" w:rsidRPr="008A6CEB" w:rsidRDefault="00690246" w:rsidP="0069024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….</w:t>
      </w:r>
    </w:p>
    <w:p w14:paraId="2BB7F178" w14:textId="2B076CD2" w:rsidR="006F4313" w:rsidRPr="008A6CEB" w:rsidRDefault="008A6CEB" w:rsidP="008A6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 Connect Global</w:t>
      </w:r>
      <w:r w:rsidRPr="008A6CEB">
        <w:rPr>
          <w:rFonts w:ascii="Arial" w:hAnsi="Arial" w:cs="Arial"/>
          <w:sz w:val="24"/>
          <w:szCs w:val="24"/>
        </w:rPr>
        <w:t xml:space="preserve"> (DCG) offers high-quality, responsive language access services tailored to meet the operational needs of the </w:t>
      </w:r>
      <w:r w:rsidR="003A58F5" w:rsidRPr="003A58F5">
        <w:rPr>
          <w:rFonts w:ascii="Arial" w:hAnsi="Arial" w:cs="Arial"/>
          <w:sz w:val="24"/>
          <w:szCs w:val="24"/>
        </w:rPr>
        <w:t>Department of Public Support Services</w:t>
      </w:r>
      <w:r w:rsidR="003A58F5">
        <w:rPr>
          <w:rFonts w:ascii="Arial" w:hAnsi="Arial" w:cs="Arial"/>
          <w:sz w:val="24"/>
          <w:szCs w:val="24"/>
        </w:rPr>
        <w:t xml:space="preserve"> (DPSS</w:t>
      </w:r>
      <w:r w:rsidRPr="008A6CEB">
        <w:rPr>
          <w:rFonts w:ascii="Arial" w:hAnsi="Arial" w:cs="Arial"/>
          <w:sz w:val="24"/>
          <w:szCs w:val="24"/>
        </w:rPr>
        <w:t>). We provide real-time language support in a wide range of non-Spanish languages through certified interpreters and translators who adhere to industry-best standards.</w:t>
      </w:r>
    </w:p>
    <w:p w14:paraId="4AB7619C" w14:textId="422FD847" w:rsidR="006F4313" w:rsidRPr="004D6B48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D6B48">
        <w:rPr>
          <w:rFonts w:ascii="Arial" w:hAnsi="Arial" w:cs="Arial"/>
          <w:b/>
          <w:bCs/>
          <w:sz w:val="28"/>
          <w:szCs w:val="28"/>
        </w:rPr>
        <w:t>Problem &amp; Goals</w:t>
      </w:r>
    </w:p>
    <w:p w14:paraId="78286F6A" w14:textId="6D2B0C69" w:rsidR="006F4313" w:rsidRPr="008A6CEB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 xml:space="preserve">The </w:t>
      </w:r>
      <w:r w:rsidR="003A58F5" w:rsidRPr="003A58F5">
        <w:rPr>
          <w:rFonts w:ascii="Arial" w:hAnsi="Arial" w:cs="Arial"/>
          <w:sz w:val="24"/>
          <w:szCs w:val="24"/>
        </w:rPr>
        <w:t>Department of Public Support Services</w:t>
      </w:r>
      <w:r w:rsidR="003A58F5">
        <w:rPr>
          <w:rFonts w:ascii="Arial" w:hAnsi="Arial" w:cs="Arial"/>
          <w:sz w:val="24"/>
          <w:szCs w:val="24"/>
        </w:rPr>
        <w:t xml:space="preserve"> (DPSS</w:t>
      </w:r>
      <w:r w:rsidR="003A58F5" w:rsidRPr="008A6CEB">
        <w:rPr>
          <w:rFonts w:ascii="Arial" w:hAnsi="Arial" w:cs="Arial"/>
          <w:sz w:val="24"/>
          <w:szCs w:val="24"/>
        </w:rPr>
        <w:t>)</w:t>
      </w:r>
      <w:r w:rsidRPr="008A6CEB">
        <w:rPr>
          <w:rFonts w:ascii="Arial" w:hAnsi="Arial" w:cs="Arial"/>
          <w:sz w:val="24"/>
          <w:szCs w:val="24"/>
        </w:rPr>
        <w:t xml:space="preserve"> must provide meaningful access to</w:t>
      </w:r>
      <w:r w:rsidR="007E2FEB">
        <w:rPr>
          <w:rFonts w:ascii="Arial" w:hAnsi="Arial" w:cs="Arial"/>
          <w:sz w:val="24"/>
          <w:szCs w:val="24"/>
        </w:rPr>
        <w:t xml:space="preserve"> case interviews, intake appointments, </w:t>
      </w:r>
      <w:r w:rsidRPr="008A6CEB">
        <w:rPr>
          <w:rFonts w:ascii="Arial" w:hAnsi="Arial" w:cs="Arial"/>
          <w:sz w:val="24"/>
          <w:szCs w:val="24"/>
        </w:rPr>
        <w:t xml:space="preserve">and agency services for individuals with limited English proficiency. While Spanish interpretation is handled internally, </w:t>
      </w:r>
      <w:r w:rsidR="003A58F5">
        <w:rPr>
          <w:rFonts w:ascii="Arial" w:hAnsi="Arial" w:cs="Arial"/>
          <w:sz w:val="24"/>
          <w:szCs w:val="24"/>
        </w:rPr>
        <w:t>DPSS</w:t>
      </w:r>
      <w:r w:rsidRPr="008A6CEB">
        <w:rPr>
          <w:rFonts w:ascii="Arial" w:hAnsi="Arial" w:cs="Arial"/>
          <w:sz w:val="24"/>
          <w:szCs w:val="24"/>
        </w:rPr>
        <w:t xml:space="preserve"> needs a trusted partner to support other spoken and signed languages where internal capacity does not exist.</w:t>
      </w:r>
    </w:p>
    <w:p w14:paraId="42473C3B" w14:textId="6C6C7415" w:rsidR="006F4313" w:rsidRPr="008A6CEB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DCG’s objective is to fill this access gap</w:t>
      </w:r>
      <w:r w:rsidR="00C61DEB">
        <w:rPr>
          <w:rFonts w:ascii="Arial" w:hAnsi="Arial" w:cs="Arial"/>
          <w:sz w:val="24"/>
          <w:szCs w:val="24"/>
        </w:rPr>
        <w:t xml:space="preserve"> by </w:t>
      </w:r>
      <w:r w:rsidRPr="008A6CEB">
        <w:rPr>
          <w:rFonts w:ascii="Arial" w:hAnsi="Arial" w:cs="Arial"/>
          <w:sz w:val="24"/>
          <w:szCs w:val="24"/>
        </w:rPr>
        <w:t xml:space="preserve">offering skilled, certified interpreters and responsive document translation services to ensure every </w:t>
      </w:r>
      <w:r w:rsidR="007E2FEB">
        <w:rPr>
          <w:rFonts w:ascii="Arial" w:hAnsi="Arial" w:cs="Arial"/>
          <w:sz w:val="24"/>
          <w:szCs w:val="24"/>
        </w:rPr>
        <w:t xml:space="preserve">client </w:t>
      </w:r>
      <w:r w:rsidRPr="008A6CEB">
        <w:rPr>
          <w:rFonts w:ascii="Arial" w:hAnsi="Arial" w:cs="Arial"/>
          <w:sz w:val="24"/>
          <w:szCs w:val="24"/>
        </w:rPr>
        <w:t xml:space="preserve">can understand and engage with the process. Our </w:t>
      </w:r>
      <w:r w:rsidR="007E2FEB">
        <w:rPr>
          <w:rFonts w:ascii="Arial" w:hAnsi="Arial" w:cs="Arial"/>
          <w:sz w:val="24"/>
          <w:szCs w:val="24"/>
        </w:rPr>
        <w:t>solutions</w:t>
      </w:r>
      <w:r w:rsidRPr="008A6CEB">
        <w:rPr>
          <w:rFonts w:ascii="Arial" w:hAnsi="Arial" w:cs="Arial"/>
          <w:sz w:val="24"/>
          <w:szCs w:val="24"/>
        </w:rPr>
        <w:t xml:space="preserve"> will support </w:t>
      </w:r>
      <w:r w:rsidR="003A58F5">
        <w:rPr>
          <w:rFonts w:ascii="Arial" w:hAnsi="Arial" w:cs="Arial"/>
          <w:sz w:val="24"/>
          <w:szCs w:val="24"/>
        </w:rPr>
        <w:t>DPSS</w:t>
      </w:r>
      <w:r w:rsidRPr="008A6CEB">
        <w:rPr>
          <w:rFonts w:ascii="Arial" w:hAnsi="Arial" w:cs="Arial"/>
          <w:sz w:val="24"/>
          <w:szCs w:val="24"/>
        </w:rPr>
        <w:t>’s legal obligations, reduce miscommunication, and help deliver fair, efficient service outcomes statewide.</w:t>
      </w:r>
    </w:p>
    <w:p w14:paraId="41DE6D8A" w14:textId="77777777" w:rsidR="006F4313" w:rsidRPr="008A6CEB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A6CEB">
        <w:rPr>
          <w:rFonts w:ascii="Arial" w:hAnsi="Arial" w:cs="Arial"/>
          <w:b/>
          <w:bCs/>
          <w:sz w:val="28"/>
          <w:szCs w:val="28"/>
        </w:rPr>
        <w:t>1. Core Services</w:t>
      </w:r>
    </w:p>
    <w:p w14:paraId="0D1D1343" w14:textId="75351296" w:rsidR="006F4313" w:rsidRPr="008A6CEB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DCG will provide</w:t>
      </w:r>
      <w:r w:rsidR="00C61DEB">
        <w:rPr>
          <w:rFonts w:ascii="Arial" w:hAnsi="Arial" w:cs="Arial"/>
          <w:sz w:val="24"/>
          <w:szCs w:val="24"/>
        </w:rPr>
        <w:t xml:space="preserve"> DPSS</w:t>
      </w:r>
      <w:r w:rsidRPr="008A6CEB">
        <w:rPr>
          <w:rFonts w:ascii="Arial" w:hAnsi="Arial" w:cs="Arial"/>
          <w:sz w:val="24"/>
          <w:szCs w:val="24"/>
        </w:rPr>
        <w:t>:</w:t>
      </w:r>
    </w:p>
    <w:p w14:paraId="2F78B9CC" w14:textId="02E91210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 xml:space="preserve">Real-time interpretation for </w:t>
      </w:r>
      <w:r w:rsidR="007E2FEB">
        <w:rPr>
          <w:rFonts w:ascii="Arial" w:hAnsi="Arial" w:cs="Arial"/>
          <w:sz w:val="24"/>
          <w:szCs w:val="24"/>
        </w:rPr>
        <w:t>investigations and</w:t>
      </w:r>
      <w:r w:rsidRPr="008A6CEB">
        <w:rPr>
          <w:rFonts w:ascii="Arial" w:hAnsi="Arial" w:cs="Arial"/>
          <w:sz w:val="24"/>
          <w:szCs w:val="24"/>
        </w:rPr>
        <w:t xml:space="preserve"> agency appointments</w:t>
      </w:r>
    </w:p>
    <w:p w14:paraId="457C9363" w14:textId="24861AA9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Document translation for notices, transcripts, evidence, and forms</w:t>
      </w:r>
    </w:p>
    <w:p w14:paraId="70E028A0" w14:textId="77777777" w:rsidR="0013766D" w:rsidRDefault="0013766D" w:rsidP="0013766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3766D">
        <w:rPr>
          <w:rFonts w:ascii="Arial" w:hAnsi="Arial" w:cs="Arial"/>
          <w:sz w:val="24"/>
          <w:szCs w:val="24"/>
        </w:rPr>
        <w:t>Translation of outreach materials, renewal packets, and program instructions to support language equity</w:t>
      </w:r>
    </w:p>
    <w:p w14:paraId="2C3F18B6" w14:textId="042FB261" w:rsidR="0013766D" w:rsidRPr="0013766D" w:rsidRDefault="0013766D" w:rsidP="0013766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On-demand and scheduled assignments, including emergency and short-notice support</w:t>
      </w:r>
    </w:p>
    <w:p w14:paraId="44067475" w14:textId="77777777" w:rsidR="006F4313" w:rsidRPr="008A6CEB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(Aligned with RFP §2.2.2 – Required Services)</w:t>
      </w:r>
    </w:p>
    <w:p w14:paraId="46AE83A5" w14:textId="77777777" w:rsidR="006F4313" w:rsidRPr="008A6CEB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A6CEB">
        <w:rPr>
          <w:rFonts w:ascii="Arial" w:hAnsi="Arial" w:cs="Arial"/>
          <w:b/>
          <w:bCs/>
          <w:sz w:val="28"/>
          <w:szCs w:val="28"/>
        </w:rPr>
        <w:t>2. Supported Languages</w:t>
      </w:r>
    </w:p>
    <w:p w14:paraId="4BB99B9D" w14:textId="77777777" w:rsidR="00036F3A" w:rsidRPr="00036F3A" w:rsidRDefault="00036F3A" w:rsidP="00036F3A">
      <w:pPr>
        <w:pStyle w:val="NormalWeb"/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>Direct Connect Global (DCG) maintains a national network of qualified linguists who collectively cover the full range of languages outlined in RFP §2.2.1. This includes not only high-volume languages like Arabic, Mandarin, Vietnamese, and American Sign Language, but also dozens of emerging, regional, and indigenous languages.</w:t>
      </w:r>
    </w:p>
    <w:p w14:paraId="2A93A888" w14:textId="77777777" w:rsidR="00036F3A" w:rsidRPr="00036F3A" w:rsidRDefault="00036F3A" w:rsidP="00036F3A">
      <w:pPr>
        <w:pStyle w:val="NormalWeb"/>
        <w:rPr>
          <w:rFonts w:ascii="Arial" w:hAnsi="Arial" w:cs="Arial"/>
        </w:rPr>
      </w:pPr>
      <w:r w:rsidRPr="00036F3A">
        <w:rPr>
          <w:rFonts w:ascii="Arial" w:hAnsi="Arial" w:cs="Arial"/>
        </w:rPr>
        <w:lastRenderedPageBreak/>
        <w:t>Representative categories include:</w:t>
      </w:r>
    </w:p>
    <w:p w14:paraId="7DB542B8" w14:textId="77777777" w:rsidR="00036F3A" w:rsidRPr="00036F3A" w:rsidRDefault="00036F3A" w:rsidP="00036F3A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036F3A">
        <w:rPr>
          <w:rStyle w:val="Strong"/>
          <w:rFonts w:ascii="Arial" w:hAnsi="Arial" w:cs="Arial"/>
        </w:rPr>
        <w:t>African &amp; Afro-Caribbean:</w:t>
      </w:r>
      <w:r w:rsidRPr="00036F3A">
        <w:rPr>
          <w:rFonts w:ascii="Arial" w:hAnsi="Arial" w:cs="Arial"/>
        </w:rPr>
        <w:t xml:space="preserve"> Amharic, Tigrinya, Somali, Yoruba, Haitian Creole, Krio</w:t>
      </w:r>
    </w:p>
    <w:p w14:paraId="2DCD7A77" w14:textId="77777777" w:rsidR="00036F3A" w:rsidRPr="00036F3A" w:rsidRDefault="00036F3A" w:rsidP="00036F3A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036F3A">
        <w:rPr>
          <w:rStyle w:val="Strong"/>
          <w:rFonts w:ascii="Arial" w:hAnsi="Arial" w:cs="Arial"/>
        </w:rPr>
        <w:t>Asian &amp; Pacific Islander:</w:t>
      </w:r>
      <w:r w:rsidRPr="00036F3A">
        <w:rPr>
          <w:rFonts w:ascii="Arial" w:hAnsi="Arial" w:cs="Arial"/>
        </w:rPr>
        <w:t xml:space="preserve"> Mandarin, Korean, Tagalog, Hmong, Nepali, Ilocano, Burmese, Chuukese</w:t>
      </w:r>
    </w:p>
    <w:p w14:paraId="3EDFF72E" w14:textId="77777777" w:rsidR="00036F3A" w:rsidRPr="00036F3A" w:rsidRDefault="00036F3A" w:rsidP="00036F3A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036F3A">
        <w:rPr>
          <w:rStyle w:val="Strong"/>
          <w:rFonts w:ascii="Arial" w:hAnsi="Arial" w:cs="Arial"/>
        </w:rPr>
        <w:t>Middle Eastern &amp; South Asian:</w:t>
      </w:r>
      <w:r w:rsidRPr="00036F3A">
        <w:rPr>
          <w:rFonts w:ascii="Arial" w:hAnsi="Arial" w:cs="Arial"/>
        </w:rPr>
        <w:t xml:space="preserve"> Arabic (multiple dialects), Pashto, Farsi, Dari, Urdu, Rohingya</w:t>
      </w:r>
    </w:p>
    <w:p w14:paraId="311A7248" w14:textId="77777777" w:rsidR="00036F3A" w:rsidRPr="00036F3A" w:rsidRDefault="00036F3A" w:rsidP="00036F3A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036F3A">
        <w:rPr>
          <w:rStyle w:val="Strong"/>
          <w:rFonts w:ascii="Arial" w:hAnsi="Arial" w:cs="Arial"/>
        </w:rPr>
        <w:t>European &amp; Slavic:</w:t>
      </w:r>
      <w:r w:rsidRPr="00036F3A">
        <w:rPr>
          <w:rFonts w:ascii="Arial" w:hAnsi="Arial" w:cs="Arial"/>
        </w:rPr>
        <w:t xml:space="preserve"> Russian, Ukrainian, Bosnian, Macedonian, Albanian</w:t>
      </w:r>
    </w:p>
    <w:p w14:paraId="5E9F1470" w14:textId="77777777" w:rsidR="00036F3A" w:rsidRPr="00036F3A" w:rsidRDefault="00036F3A" w:rsidP="00036F3A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036F3A">
        <w:rPr>
          <w:rStyle w:val="Strong"/>
          <w:rFonts w:ascii="Arial" w:hAnsi="Arial" w:cs="Arial"/>
        </w:rPr>
        <w:t>Indigenous &amp; Low-Incidence:</w:t>
      </w:r>
      <w:r w:rsidRPr="00036F3A">
        <w:rPr>
          <w:rFonts w:ascii="Arial" w:hAnsi="Arial" w:cs="Arial"/>
        </w:rPr>
        <w:t xml:space="preserve"> Kickapoo, Otomi, Atakapa, </w:t>
      </w:r>
      <w:proofErr w:type="spellStart"/>
      <w:r w:rsidRPr="00036F3A">
        <w:rPr>
          <w:rFonts w:ascii="Arial" w:hAnsi="Arial" w:cs="Arial"/>
        </w:rPr>
        <w:t>Mankon</w:t>
      </w:r>
      <w:proofErr w:type="spellEnd"/>
      <w:r w:rsidRPr="00036F3A">
        <w:rPr>
          <w:rFonts w:ascii="Arial" w:hAnsi="Arial" w:cs="Arial"/>
        </w:rPr>
        <w:t>, Chuuk-Micronesian, African-Menda</w:t>
      </w:r>
    </w:p>
    <w:p w14:paraId="17DFF630" w14:textId="244FEB14" w:rsidR="00036F3A" w:rsidRPr="00036F3A" w:rsidRDefault="007E2FEB" w:rsidP="00036F3A">
      <w:pPr>
        <w:pStyle w:val="NormalWeb"/>
        <w:rPr>
          <w:rFonts w:ascii="Arial" w:hAnsi="Arial" w:cs="Arial"/>
        </w:rPr>
      </w:pPr>
      <w:r w:rsidRPr="007E2FEB">
        <w:rPr>
          <w:rFonts w:ascii="Arial" w:hAnsi="Arial" w:cs="Arial"/>
        </w:rPr>
        <w:t>DCG’s team includes certified interpreters for benefits intake, eligibility interviews, and case reviews, and native-speaking staff for informal support and multilingual outreach programs.</w:t>
      </w:r>
      <w:r w:rsidR="00036F3A" w:rsidRPr="007E2FEB">
        <w:rPr>
          <w:rFonts w:ascii="Arial" w:hAnsi="Arial" w:cs="Arial"/>
        </w:rPr>
        <w:t xml:space="preserve"> If a request falls outside our standard coverage, we initiate imme</w:t>
      </w:r>
      <w:r w:rsidR="00036F3A" w:rsidRPr="00036F3A">
        <w:rPr>
          <w:rFonts w:ascii="Arial" w:hAnsi="Arial" w:cs="Arial"/>
        </w:rPr>
        <w:t>diate recruitment through vetted affiliates, ensuring compliance with both timeline and quality standards.</w:t>
      </w:r>
    </w:p>
    <w:p w14:paraId="6C9D23C4" w14:textId="77777777" w:rsidR="006F4313" w:rsidRPr="008A6CEB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A6CEB">
        <w:rPr>
          <w:rFonts w:ascii="Arial" w:hAnsi="Arial" w:cs="Arial"/>
          <w:b/>
          <w:bCs/>
          <w:sz w:val="28"/>
          <w:szCs w:val="28"/>
        </w:rPr>
        <w:t>3. Interpreter &amp; Translator Standards</w:t>
      </w:r>
    </w:p>
    <w:p w14:paraId="765DB29C" w14:textId="77777777" w:rsidR="00036F3A" w:rsidRPr="00036F3A" w:rsidRDefault="00036F3A" w:rsidP="00924DB9">
      <w:pPr>
        <w:pStyle w:val="NormalWeb"/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>DCG provides qualified interpreters and translators who meet or exceed all standards outlined in RFP §2.2.2. Specifically, DCG ensures that all personnel:</w:t>
      </w:r>
    </w:p>
    <w:p w14:paraId="0399F766" w14:textId="77777777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>Are fluent and idiomatically accurate in both English and the target language</w:t>
      </w:r>
    </w:p>
    <w:p w14:paraId="44B4A6BF" w14:textId="77777777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 xml:space="preserve">Are trained in </w:t>
      </w:r>
      <w:r w:rsidRPr="00036F3A">
        <w:rPr>
          <w:rStyle w:val="Strong"/>
          <w:rFonts w:ascii="Arial" w:hAnsi="Arial" w:cs="Arial"/>
        </w:rPr>
        <w:t>simultaneous, consecutive, and sight translation</w:t>
      </w:r>
      <w:r w:rsidRPr="00036F3A">
        <w:rPr>
          <w:rFonts w:ascii="Arial" w:hAnsi="Arial" w:cs="Arial"/>
        </w:rPr>
        <w:t xml:space="preserve"> techniques, with special attention to phone-based simultaneous work</w:t>
      </w:r>
    </w:p>
    <w:p w14:paraId="616DCB0C" w14:textId="77777777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 xml:space="preserve">Maintain </w:t>
      </w:r>
      <w:r w:rsidRPr="00036F3A">
        <w:rPr>
          <w:rStyle w:val="Strong"/>
          <w:rFonts w:ascii="Arial" w:hAnsi="Arial" w:cs="Arial"/>
        </w:rPr>
        <w:t>professional demeanor and impartial conduct</w:t>
      </w:r>
      <w:r w:rsidRPr="00036F3A">
        <w:rPr>
          <w:rFonts w:ascii="Arial" w:hAnsi="Arial" w:cs="Arial"/>
        </w:rPr>
        <w:t xml:space="preserve"> during all proceedings</w:t>
      </w:r>
    </w:p>
    <w:p w14:paraId="4C136725" w14:textId="36A2D7A0" w:rsidR="00036F3A" w:rsidRPr="00036F3A" w:rsidRDefault="00924DB9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>Can</w:t>
      </w:r>
      <w:r w:rsidR="00036F3A" w:rsidRPr="00036F3A">
        <w:rPr>
          <w:rFonts w:ascii="Arial" w:hAnsi="Arial" w:cs="Arial"/>
        </w:rPr>
        <w:t xml:space="preserve"> explain concepts clearly, without embellishment or omission, using appropriate tone and register</w:t>
      </w:r>
    </w:p>
    <w:p w14:paraId="1F68E3D7" w14:textId="77777777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 xml:space="preserve">Are available </w:t>
      </w:r>
      <w:r w:rsidRPr="00036F3A">
        <w:rPr>
          <w:rStyle w:val="Strong"/>
          <w:rFonts w:ascii="Arial" w:hAnsi="Arial" w:cs="Arial"/>
        </w:rPr>
        <w:t>Monday through Friday, 7:30 a.m.–5:00 p.m. CST</w:t>
      </w:r>
      <w:r w:rsidRPr="00036F3A">
        <w:rPr>
          <w:rFonts w:ascii="Arial" w:hAnsi="Arial" w:cs="Arial"/>
        </w:rPr>
        <w:t xml:space="preserve"> with short-notice availability and flexible response capacity</w:t>
      </w:r>
    </w:p>
    <w:p w14:paraId="15F96A14" w14:textId="77777777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 xml:space="preserve">Possess </w:t>
      </w:r>
      <w:r w:rsidRPr="00036F3A">
        <w:rPr>
          <w:rStyle w:val="Strong"/>
          <w:rFonts w:ascii="Arial" w:hAnsi="Arial" w:cs="Arial"/>
        </w:rPr>
        <w:t>secure and compliant technology</w:t>
      </w:r>
      <w:r w:rsidRPr="00036F3A">
        <w:rPr>
          <w:rFonts w:ascii="Arial" w:hAnsi="Arial" w:cs="Arial"/>
        </w:rPr>
        <w:t>, including up-to-date computers, antivirus, Microsoft Office, encrypted email, and backup phones</w:t>
      </w:r>
    </w:p>
    <w:p w14:paraId="1FAEE4CA" w14:textId="3BE0091A" w:rsidR="00036F3A" w:rsidRPr="00036F3A" w:rsidRDefault="00036F3A" w:rsidP="00924DB9">
      <w:pPr>
        <w:pStyle w:val="NormalWeb"/>
        <w:numPr>
          <w:ilvl w:val="0"/>
          <w:numId w:val="16"/>
        </w:numPr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 xml:space="preserve">Are prepared to travel as needed, submitting receipts in line with the </w:t>
      </w:r>
      <w:r w:rsidR="00924DB9">
        <w:rPr>
          <w:rFonts w:ascii="Arial" w:hAnsi="Arial" w:cs="Arial"/>
        </w:rPr>
        <w:t>State</w:t>
      </w:r>
      <w:r w:rsidRPr="00036F3A">
        <w:rPr>
          <w:rFonts w:ascii="Arial" w:hAnsi="Arial" w:cs="Arial"/>
        </w:rPr>
        <w:t xml:space="preserve"> Travel Allowance Guide</w:t>
      </w:r>
    </w:p>
    <w:p w14:paraId="7A3160AB" w14:textId="1016E8E6" w:rsidR="00924DB9" w:rsidRPr="00C61DEB" w:rsidRDefault="00036F3A" w:rsidP="00C61DEB">
      <w:pPr>
        <w:pStyle w:val="NormalWeb"/>
        <w:spacing w:before="0" w:beforeAutospacing="0"/>
        <w:rPr>
          <w:rFonts w:ascii="Arial" w:hAnsi="Arial" w:cs="Arial"/>
        </w:rPr>
      </w:pPr>
      <w:r w:rsidRPr="00036F3A">
        <w:rPr>
          <w:rFonts w:ascii="Arial" w:hAnsi="Arial" w:cs="Arial"/>
        </w:rPr>
        <w:t>DCG confirms its full ability to meet all interpreter and translator standards and will maintain documentation on training, availability, and compliance.</w:t>
      </w:r>
    </w:p>
    <w:p w14:paraId="098EC105" w14:textId="0BE563C6" w:rsidR="006F4313" w:rsidRPr="008A6CEB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A6CEB">
        <w:rPr>
          <w:rFonts w:ascii="Arial" w:hAnsi="Arial" w:cs="Arial"/>
          <w:b/>
          <w:bCs/>
          <w:sz w:val="28"/>
          <w:szCs w:val="28"/>
        </w:rPr>
        <w:t>4. Service Delivery Model</w:t>
      </w:r>
    </w:p>
    <w:p w14:paraId="448F832E" w14:textId="79D82ED2" w:rsidR="006F4313" w:rsidRPr="008A6CEB" w:rsidRDefault="0013766D" w:rsidP="008A6C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DPSS</w:t>
      </w:r>
      <w:r w:rsidR="008A6CEB">
        <w:rPr>
          <w:rFonts w:ascii="Arial" w:hAnsi="Arial" w:cs="Arial"/>
          <w:sz w:val="24"/>
          <w:szCs w:val="24"/>
        </w:rPr>
        <w:t xml:space="preserve"> will have easy access to obtain services through: </w:t>
      </w:r>
    </w:p>
    <w:p w14:paraId="50A8558D" w14:textId="0542515A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 xml:space="preserve">A centralized scheduling </w:t>
      </w:r>
      <w:r w:rsidR="00690246">
        <w:rPr>
          <w:rFonts w:ascii="Arial" w:hAnsi="Arial" w:cs="Arial"/>
          <w:sz w:val="24"/>
          <w:szCs w:val="24"/>
        </w:rPr>
        <w:t xml:space="preserve">platform and responsive </w:t>
      </w:r>
      <w:r w:rsidRPr="008A6CEB">
        <w:rPr>
          <w:rFonts w:ascii="Arial" w:hAnsi="Arial" w:cs="Arial"/>
          <w:sz w:val="24"/>
          <w:szCs w:val="24"/>
        </w:rPr>
        <w:t>team managing assignments</w:t>
      </w:r>
    </w:p>
    <w:p w14:paraId="64E6D3E4" w14:textId="00C1C978" w:rsidR="006F4313" w:rsidRPr="008A6CEB" w:rsidRDefault="00690246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Secure e</w:t>
      </w:r>
      <w:r w:rsidRPr="008A6CEB">
        <w:rPr>
          <w:rFonts w:ascii="Arial" w:hAnsi="Arial" w:cs="Arial"/>
          <w:sz w:val="24"/>
          <w:szCs w:val="24"/>
        </w:rPr>
        <w:t>ncrypted systems for requests and document exchange</w:t>
      </w:r>
    </w:p>
    <w:p w14:paraId="065BD196" w14:textId="15F556D5" w:rsidR="006F4313" w:rsidRPr="00690246" w:rsidRDefault="00690246" w:rsidP="00690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find comprehensive services with multiple d</w:t>
      </w:r>
      <w:r w:rsidRPr="00690246">
        <w:rPr>
          <w:rFonts w:ascii="Arial" w:hAnsi="Arial" w:cs="Arial"/>
          <w:sz w:val="24"/>
          <w:szCs w:val="24"/>
        </w:rPr>
        <w:t>elivery modes:</w:t>
      </w:r>
    </w:p>
    <w:p w14:paraId="0B840F5C" w14:textId="714FF977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lastRenderedPageBreak/>
        <w:t>Telephone interpreting for most hearings</w:t>
      </w:r>
    </w:p>
    <w:p w14:paraId="644DE1CF" w14:textId="154EA8B7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In-person interpreters upon request</w:t>
      </w:r>
    </w:p>
    <w:p w14:paraId="1ADCB48B" w14:textId="554C0CE5" w:rsidR="006F4313" w:rsidRPr="008A6CEB" w:rsidRDefault="00000000" w:rsidP="008A6CE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Secure email portal for translated documents</w:t>
      </w:r>
    </w:p>
    <w:p w14:paraId="2006F304" w14:textId="77777777" w:rsidR="006F4313" w:rsidRPr="008A6CEB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>(See RFP §2.2.2(c, h, j, l) – Delivery Methods &amp; Format)</w:t>
      </w:r>
    </w:p>
    <w:p w14:paraId="2E9A27E1" w14:textId="51BBC846" w:rsidR="0013766D" w:rsidRPr="0013766D" w:rsidRDefault="0013766D" w:rsidP="00690246">
      <w:pPr>
        <w:spacing w:after="0"/>
        <w:rPr>
          <w:rFonts w:ascii="Arial" w:hAnsi="Arial" w:cs="Arial"/>
          <w:sz w:val="24"/>
          <w:szCs w:val="24"/>
        </w:rPr>
      </w:pPr>
      <w:r w:rsidRPr="0013766D">
        <w:rPr>
          <w:rFonts w:ascii="Arial" w:hAnsi="Arial" w:cs="Arial"/>
          <w:sz w:val="24"/>
          <w:szCs w:val="24"/>
        </w:rPr>
        <w:t>DCG is committed to ensuring equitable access to services for all DPSS clients, no matter what language they speak.</w:t>
      </w:r>
    </w:p>
    <w:p w14:paraId="0AEE34FB" w14:textId="77777777" w:rsidR="0013766D" w:rsidRDefault="0013766D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5A5B4F9" w14:textId="47FB335C" w:rsidR="006F4313" w:rsidRPr="00690246" w:rsidRDefault="00000000" w:rsidP="0069024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90246">
        <w:rPr>
          <w:rFonts w:ascii="Arial" w:hAnsi="Arial" w:cs="Arial"/>
          <w:b/>
          <w:bCs/>
          <w:sz w:val="28"/>
          <w:szCs w:val="28"/>
        </w:rPr>
        <w:t>5. Timeline &amp; Communication</w:t>
      </w:r>
    </w:p>
    <w:p w14:paraId="6A036185" w14:textId="77777777" w:rsidR="00690246" w:rsidRDefault="00000000" w:rsidP="008A6CEB">
      <w:pPr>
        <w:rPr>
          <w:rFonts w:ascii="Arial" w:hAnsi="Arial" w:cs="Arial"/>
          <w:sz w:val="24"/>
          <w:szCs w:val="24"/>
        </w:rPr>
      </w:pPr>
      <w:r w:rsidRPr="008A6CEB">
        <w:rPr>
          <w:rFonts w:ascii="Arial" w:hAnsi="Arial" w:cs="Arial"/>
          <w:sz w:val="24"/>
          <w:szCs w:val="24"/>
        </w:rPr>
        <w:t xml:space="preserve">Upon contract award, DCG will initiate a rapid onboarding phase to ensure all systems, scheduling workflows, and interpreter access protocols are operational. </w:t>
      </w:r>
    </w:p>
    <w:p w14:paraId="352DAB74" w14:textId="77777777" w:rsidR="00690246" w:rsidRPr="00821E10" w:rsidRDefault="00690246" w:rsidP="008A6CEB">
      <w:pPr>
        <w:rPr>
          <w:rFonts w:ascii="Arial" w:hAnsi="Arial" w:cs="Arial"/>
          <w:b/>
          <w:bCs/>
          <w:sz w:val="24"/>
          <w:szCs w:val="24"/>
        </w:rPr>
      </w:pPr>
      <w:r w:rsidRPr="00821E10">
        <w:rPr>
          <w:rFonts w:ascii="Arial" w:hAnsi="Arial" w:cs="Arial"/>
          <w:b/>
          <w:bCs/>
          <w:sz w:val="24"/>
          <w:szCs w:val="24"/>
        </w:rPr>
        <w:t>….</w:t>
      </w:r>
    </w:p>
    <w:p w14:paraId="23EDBE4C" w14:textId="2036F749" w:rsidR="006F4313" w:rsidRPr="008A6CEB" w:rsidRDefault="006F4313" w:rsidP="008A6CEB">
      <w:pPr>
        <w:rPr>
          <w:rFonts w:ascii="Arial" w:hAnsi="Arial" w:cs="Arial"/>
          <w:sz w:val="24"/>
          <w:szCs w:val="24"/>
        </w:rPr>
      </w:pPr>
    </w:p>
    <w:sectPr w:rsidR="006F4313" w:rsidRPr="008A6CEB" w:rsidSect="0043162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F5EB" w14:textId="77777777" w:rsidR="004F604F" w:rsidRDefault="004F604F" w:rsidP="008A6CEB">
      <w:pPr>
        <w:spacing w:after="0" w:line="240" w:lineRule="auto"/>
      </w:pPr>
      <w:r>
        <w:separator/>
      </w:r>
    </w:p>
  </w:endnote>
  <w:endnote w:type="continuationSeparator" w:id="0">
    <w:p w14:paraId="082E913D" w14:textId="77777777" w:rsidR="004F604F" w:rsidRDefault="004F604F" w:rsidP="008A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1842546"/>
      <w:docPartObj>
        <w:docPartGallery w:val="Page Numbers (Bottom of Page)"/>
        <w:docPartUnique/>
      </w:docPartObj>
    </w:sdtPr>
    <w:sdtContent>
      <w:p w14:paraId="5BAA3AD4" w14:textId="06BAC2F0" w:rsidR="008A6CEB" w:rsidRDefault="008A6CEB" w:rsidP="00393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DA8DF4" w14:textId="77777777" w:rsidR="008A6CEB" w:rsidRDefault="008A6CEB" w:rsidP="008A6C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4"/>
        <w:szCs w:val="24"/>
      </w:rPr>
      <w:id w:val="2041083163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Bidi"/>
        <w:sz w:val="22"/>
        <w:szCs w:val="22"/>
      </w:rPr>
    </w:sdtEndPr>
    <w:sdtContent>
      <w:p w14:paraId="22E5CEFD" w14:textId="19508470" w:rsidR="008A6CEB" w:rsidRDefault="008A6CEB" w:rsidP="00393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92E91C" w14:textId="77777777" w:rsidR="008A6CEB" w:rsidRPr="003779FD" w:rsidRDefault="008A6CEB" w:rsidP="008A6CEB">
    <w:pPr>
      <w:pStyle w:val="Footer"/>
      <w:ind w:right="360"/>
      <w:jc w:val="center"/>
      <w:rPr>
        <w:rFonts w:cs="Arial"/>
      </w:rPr>
    </w:pPr>
    <w:proofErr w:type="spellStart"/>
    <w:r w:rsidRPr="00633E83">
      <w:rPr>
        <w:rFonts w:cs="Arial"/>
      </w:rPr>
      <w:t>NovaSel</w:t>
    </w:r>
    <w:proofErr w:type="spellEnd"/>
    <w:r w:rsidRPr="00633E83">
      <w:rPr>
        <w:rFonts w:cs="Arial"/>
      </w:rPr>
      <w:t xml:space="preserve"> Strategy &amp; Writing | www.novaselwriting.com | hello@novaselwriting.com</w:t>
    </w:r>
    <w:r>
      <w:rPr>
        <w:rFonts w:cs="Arial"/>
      </w:rPr>
      <w:t xml:space="preserve"> </w:t>
    </w:r>
  </w:p>
  <w:p w14:paraId="49027F93" w14:textId="77777777" w:rsidR="008A6CEB" w:rsidRDefault="008A6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E129" w14:textId="77777777" w:rsidR="004F604F" w:rsidRDefault="004F604F" w:rsidP="008A6CEB">
      <w:pPr>
        <w:spacing w:after="0" w:line="240" w:lineRule="auto"/>
      </w:pPr>
      <w:r>
        <w:separator/>
      </w:r>
    </w:p>
  </w:footnote>
  <w:footnote w:type="continuationSeparator" w:id="0">
    <w:p w14:paraId="5F3FC08E" w14:textId="77777777" w:rsidR="004F604F" w:rsidRDefault="004F604F" w:rsidP="008A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D52EB"/>
    <w:multiLevelType w:val="hybridMultilevel"/>
    <w:tmpl w:val="9420FFD6"/>
    <w:lvl w:ilvl="0" w:tplc="E41832D2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D6B41"/>
    <w:multiLevelType w:val="hybridMultilevel"/>
    <w:tmpl w:val="D7A67922"/>
    <w:lvl w:ilvl="0" w:tplc="E41832D2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26C0C"/>
    <w:multiLevelType w:val="multilevel"/>
    <w:tmpl w:val="DFE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97831"/>
    <w:multiLevelType w:val="hybridMultilevel"/>
    <w:tmpl w:val="9C2CB268"/>
    <w:lvl w:ilvl="0" w:tplc="E41832D2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5A4E"/>
    <w:multiLevelType w:val="hybridMultilevel"/>
    <w:tmpl w:val="552CE064"/>
    <w:lvl w:ilvl="0" w:tplc="E41832D2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D3B14"/>
    <w:multiLevelType w:val="hybridMultilevel"/>
    <w:tmpl w:val="6DD04B9E"/>
    <w:lvl w:ilvl="0" w:tplc="E41832D2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E7506"/>
    <w:multiLevelType w:val="multilevel"/>
    <w:tmpl w:val="DFE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551353">
    <w:abstractNumId w:val="8"/>
  </w:num>
  <w:num w:numId="2" w16cid:durableId="2026127482">
    <w:abstractNumId w:val="6"/>
  </w:num>
  <w:num w:numId="3" w16cid:durableId="1500921543">
    <w:abstractNumId w:val="5"/>
  </w:num>
  <w:num w:numId="4" w16cid:durableId="2103867003">
    <w:abstractNumId w:val="4"/>
  </w:num>
  <w:num w:numId="5" w16cid:durableId="397747534">
    <w:abstractNumId w:val="7"/>
  </w:num>
  <w:num w:numId="6" w16cid:durableId="288778334">
    <w:abstractNumId w:val="3"/>
  </w:num>
  <w:num w:numId="7" w16cid:durableId="2133546884">
    <w:abstractNumId w:val="2"/>
  </w:num>
  <w:num w:numId="8" w16cid:durableId="1085151901">
    <w:abstractNumId w:val="1"/>
  </w:num>
  <w:num w:numId="9" w16cid:durableId="983385597">
    <w:abstractNumId w:val="0"/>
  </w:num>
  <w:num w:numId="10" w16cid:durableId="1365062877">
    <w:abstractNumId w:val="12"/>
  </w:num>
  <w:num w:numId="11" w16cid:durableId="1379667774">
    <w:abstractNumId w:val="10"/>
  </w:num>
  <w:num w:numId="12" w16cid:durableId="1986542952">
    <w:abstractNumId w:val="9"/>
  </w:num>
  <w:num w:numId="13" w16cid:durableId="1243492327">
    <w:abstractNumId w:val="14"/>
  </w:num>
  <w:num w:numId="14" w16cid:durableId="2071269011">
    <w:abstractNumId w:val="13"/>
  </w:num>
  <w:num w:numId="15" w16cid:durableId="1629436520">
    <w:abstractNumId w:val="11"/>
  </w:num>
  <w:num w:numId="16" w16cid:durableId="1157918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F3A"/>
    <w:rsid w:val="0006063C"/>
    <w:rsid w:val="0013766D"/>
    <w:rsid w:val="0015074B"/>
    <w:rsid w:val="00250514"/>
    <w:rsid w:val="0029639D"/>
    <w:rsid w:val="00326F90"/>
    <w:rsid w:val="003533A0"/>
    <w:rsid w:val="00375A67"/>
    <w:rsid w:val="003A58F5"/>
    <w:rsid w:val="00431629"/>
    <w:rsid w:val="004D6B48"/>
    <w:rsid w:val="004F604F"/>
    <w:rsid w:val="00690246"/>
    <w:rsid w:val="006F30F4"/>
    <w:rsid w:val="006F4313"/>
    <w:rsid w:val="007E2FEB"/>
    <w:rsid w:val="00821E10"/>
    <w:rsid w:val="008A6CEB"/>
    <w:rsid w:val="00924DB9"/>
    <w:rsid w:val="00AA1D8D"/>
    <w:rsid w:val="00B47730"/>
    <w:rsid w:val="00C366B2"/>
    <w:rsid w:val="00C61DEB"/>
    <w:rsid w:val="00CB0664"/>
    <w:rsid w:val="00E266C5"/>
    <w:rsid w:val="00EC2294"/>
    <w:rsid w:val="00FA6E3F"/>
    <w:rsid w:val="00FC693F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81A3A"/>
  <w14:defaultImageDpi w14:val="300"/>
  <w15:docId w15:val="{C3A10087-33F6-B049-BA82-73A2F3F1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A6CEB"/>
  </w:style>
  <w:style w:type="paragraph" w:styleId="NormalWeb">
    <w:name w:val="Normal (Web)"/>
    <w:basedOn w:val="Normal"/>
    <w:uiPriority w:val="99"/>
    <w:unhideWhenUsed/>
    <w:rsid w:val="0003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Theme One</cp:lastModifiedBy>
  <cp:revision>2</cp:revision>
  <dcterms:created xsi:type="dcterms:W3CDTF">2025-07-22T15:18:00Z</dcterms:created>
  <dcterms:modified xsi:type="dcterms:W3CDTF">2025-07-22T15:18:00Z</dcterms:modified>
  <cp:category/>
</cp:coreProperties>
</file>